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20" w:before="0" w:line="276"/>
        <w:jc w:val="center"/>
      </w:pPr>
      <w:r>
        <w:rPr>
          <w:rFonts w:ascii="Times New Roman" w:cs="Times New Roman" w:eastAsia="Times New Roman" w:hAnsi="Times New Roman"/>
          <w:b w:val="false"/>
          <w:bCs w:val="false"/>
          <w:i w:val="false"/>
          <w:iCs w:val="false"/>
          <w:sz w:val="24"/>
          <w:szCs w:val="24"/>
        </w:rPr>
        <w:t xml:space="preserve">Model s fiktivními údaji. Podpisová místa nejsou podepsána.</w:t>
      </w:r>
    </w:p>
    <w:p>
      <w:pPr>
        <w:keepNext/>
        <w:spacing w:after="120" w:before="240" w:line="276"/>
        <w:jc w:val="center"/>
      </w:pPr>
      <w:r>
        <w:rPr>
          <w:rFonts w:ascii="Times New Roman" w:cs="Times New Roman" w:eastAsia="Times New Roman" w:hAnsi="Times New Roman"/>
          <w:b/>
          <w:bCs/>
          <w:i w:val="false"/>
          <w:iCs w:val="false"/>
          <w:sz w:val="32"/>
          <w:szCs w:val="32"/>
        </w:rPr>
        <w:t xml:space="preserve">UZNÁNÍ DLUHU</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učiněné podle § 2053 a násl.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Věřitel: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Peter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14. 3. 1981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Botanická 14,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Číslo účtu:</w:t>
      </w:r>
      <w:r>
        <w:rPr>
          <w:rFonts w:ascii="Times New Roman" w:cs="Times New Roman" w:eastAsia="Times New Roman" w:hAnsi="Times New Roman"/>
          <w:b w:val="false"/>
          <w:bCs w:val="false"/>
          <w:i w:val="false"/>
          <w:iCs w:val="false"/>
          <w:sz w:val="24"/>
          <w:szCs w:val="24"/>
        </w:rPr>
        <w:t xml:space="preserve">00000001/0000</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modelový e-mail: peter@example.invalid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jako „</w:t>
      </w:r>
      <w:r>
        <w:rPr>
          <w:rFonts w:ascii="Times New Roman" w:cs="Times New Roman" w:eastAsia="Times New Roman" w:hAnsi="Times New Roman"/>
          <w:b w:val="false"/>
          <w:bCs w:val="false"/>
          <w:i w:val="false"/>
          <w:iCs w:val="false"/>
          <w:sz w:val="24"/>
          <w:szCs w:val="24"/>
        </w:rPr>
        <w:t xml:space="preserve">věřitel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Dlužník:</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Jana Mrkvičková</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4. 8. 1991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Údolní 8,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modelový e-mail: jana@example.invalid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jako „</w:t>
      </w:r>
      <w:r>
        <w:rPr>
          <w:rFonts w:ascii="Times New Roman" w:cs="Times New Roman" w:eastAsia="Times New Roman" w:hAnsi="Times New Roman"/>
          <w:b w:val="false"/>
          <w:bCs w:val="false"/>
          <w:i w:val="false"/>
          <w:iCs w:val="false"/>
          <w:sz w:val="24"/>
          <w:szCs w:val="24"/>
        </w:rPr>
        <w:t xml:space="preserve">dlužník</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(dále spolu jen jako „</w:t>
      </w:r>
      <w:r>
        <w:rPr>
          <w:rFonts w:ascii="Times New Roman" w:cs="Times New Roman" w:eastAsia="Times New Roman" w:hAnsi="Times New Roman"/>
          <w:b w:val="false"/>
          <w:bCs w:val="false"/>
          <w:i/>
          <w:iCs/>
          <w:sz w:val="24"/>
          <w:szCs w:val="24"/>
        </w:rPr>
        <w:t xml:space="preserve">smluvní strany</w:t>
      </w:r>
      <w:r>
        <w:rPr>
          <w:rFonts w:ascii="Times New Roman" w:cs="Times New Roman" w:eastAsia="Times New Roman" w:hAnsi="Times New Roman"/>
          <w:b w:val="false"/>
          <w:bCs w:val="false"/>
          <w:i/>
          <w:iCs/>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w:t>
      </w:r>
    </w:p>
    <w:p>
      <w:pPr>
        <w:keepNext/>
        <w:spacing w:after="120" w:before="0" w:line="276"/>
        <w:jc w:val="center"/>
      </w:pPr>
      <w:r>
        <w:rPr>
          <w:rFonts w:ascii="Times New Roman" w:cs="Times New Roman" w:eastAsia="Times New Roman" w:hAnsi="Times New Roman"/>
          <w:b w:val="false"/>
          <w:bCs w:val="false"/>
          <w:i/>
          <w:iCs/>
          <w:sz w:val="22"/>
          <w:szCs w:val="22"/>
        </w:rPr>
        <w:t xml:space="preserve">Uznání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1.1</w:t>
      </w:r>
      <w:r>
        <w:rPr>
          <w:rFonts w:ascii="Times New Roman" w:cs="Times New Roman" w:eastAsia="Times New Roman" w:hAnsi="Times New Roman"/>
          <w:b w:val="false"/>
          <w:bCs w:val="false"/>
          <w:i w:val="false"/>
          <w:iCs w:val="false"/>
          <w:sz w:val="24"/>
          <w:szCs w:val="24"/>
        </w:rPr>
        <w:t xml:space="preserve"> Dlužník tímto uznává svůj dluh vůči věřiteli ve výši </w:t>
      </w:r>
      <w:r>
        <w:rPr>
          <w:rFonts w:ascii="Times New Roman" w:cs="Times New Roman" w:eastAsia="Times New Roman" w:hAnsi="Times New Roman"/>
          <w:b w:val="false"/>
          <w:bCs w:val="false"/>
          <w:i w:val="false"/>
          <w:iCs w:val="false"/>
          <w:sz w:val="24"/>
          <w:szCs w:val="24"/>
        </w:rPr>
        <w:t xml:space="preserve">32000</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Kč</w:t>
      </w:r>
      <w:r>
        <w:rPr>
          <w:rFonts w:ascii="Times New Roman" w:cs="Times New Roman" w:eastAsia="Times New Roman" w:hAnsi="Times New Roman"/>
          <w:b w:val="false"/>
          <w:bCs w:val="false"/>
          <w:i w:val="false"/>
          <w:iCs w:val="false"/>
          <w:sz w:val="24"/>
          <w:szCs w:val="24"/>
        </w:rPr>
        <w:t xml:space="preserve"> (slovy: </w:t>
      </w:r>
      <w:r>
        <w:rPr>
          <w:rFonts w:ascii="Times New Roman" w:cs="Times New Roman" w:eastAsia="Times New Roman" w:hAnsi="Times New Roman"/>
          <w:b w:val="false"/>
          <w:bCs w:val="false"/>
          <w:i w:val="false"/>
          <w:iCs w:val="false"/>
          <w:sz w:val="24"/>
          <w:szCs w:val="24"/>
        </w:rPr>
        <w:t xml:space="preserve">třicet dva tisíce korun českých</w:t>
      </w:r>
      <w:r>
        <w:rPr>
          <w:rFonts w:ascii="Times New Roman" w:cs="Times New Roman" w:eastAsia="Times New Roman" w:hAnsi="Times New Roman"/>
          <w:b w:val="false"/>
          <w:bCs w:val="false"/>
          <w:i w:val="false"/>
          <w:iCs w:val="false"/>
          <w:sz w:val="24"/>
          <w:szCs w:val="24"/>
        </w:rPr>
        <w:t xml:space="preserve">), který vznikl z důvodu: </w:t>
      </w:r>
      <w:r>
        <w:rPr>
          <w:rFonts w:ascii="Times New Roman" w:cs="Times New Roman" w:eastAsia="Times New Roman" w:hAnsi="Times New Roman"/>
          <w:b w:val="false"/>
          <w:bCs w:val="false"/>
          <w:i w:val="false"/>
          <w:iCs w:val="false"/>
          <w:sz w:val="24"/>
          <w:szCs w:val="24"/>
        </w:rPr>
        <w:t xml:space="preserve">neuhrazené kupní ceny 32 000 Kč za fotoaparát se dvěma objektivy podle kupní smlouvy ze dne 15. 8. 2026; věci byly předány téhož dne a cena byla splatná 31. 8. 2026</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1.2</w:t>
      </w:r>
      <w:r>
        <w:rPr>
          <w:rFonts w:ascii="Times New Roman" w:cs="Times New Roman" w:eastAsia="Times New Roman" w:hAnsi="Times New Roman"/>
          <w:b w:val="false"/>
          <w:bCs w:val="false"/>
          <w:i w:val="false"/>
          <w:iCs w:val="false"/>
          <w:sz w:val="24"/>
          <w:szCs w:val="24"/>
        </w:rPr>
        <w:t xml:space="preserve"> Dlužník výslovně prohlašuje, že uznává shora uvedený dluh </w:t>
      </w:r>
      <w:r>
        <w:rPr>
          <w:rFonts w:ascii="Times New Roman" w:cs="Times New Roman" w:eastAsia="Times New Roman" w:hAnsi="Times New Roman"/>
          <w:b/>
          <w:bCs/>
          <w:i w:val="false"/>
          <w:iCs w:val="false"/>
          <w:sz w:val="24"/>
          <w:szCs w:val="24"/>
        </w:rPr>
        <w:t xml:space="preserve">co do důvodu i výše</w:t>
      </w:r>
      <w:r>
        <w:rPr>
          <w:rFonts w:ascii="Times New Roman" w:cs="Times New Roman" w:eastAsia="Times New Roman" w:hAnsi="Times New Roman"/>
          <w:b w:val="false"/>
          <w:bCs w:val="false"/>
          <w:i w:val="false"/>
          <w:iCs w:val="false"/>
          <w:sz w:val="24"/>
          <w:szCs w:val="24"/>
        </w:rPr>
        <w:t xml:space="preserve"> a se zavazuje jej věřiteli uhradit ve lhůtách a způsobem uvedeným níže.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w:t>
      </w:r>
    </w:p>
    <w:p>
      <w:pPr>
        <w:keepNext/>
        <w:spacing w:after="120" w:before="0" w:line="276"/>
        <w:jc w:val="center"/>
      </w:pPr>
      <w:r>
        <w:rPr>
          <w:rFonts w:ascii="Times New Roman" w:cs="Times New Roman" w:eastAsia="Times New Roman" w:hAnsi="Times New Roman"/>
          <w:b w:val="false"/>
          <w:bCs w:val="false"/>
          <w:i/>
          <w:iCs/>
          <w:sz w:val="22"/>
          <w:szCs w:val="22"/>
        </w:rPr>
        <w:t xml:space="preserve">Splácení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w:t>
      </w:r>
      <w:r>
        <w:rPr>
          <w:rFonts w:ascii="Times New Roman" w:cs="Times New Roman" w:eastAsia="Times New Roman" w:hAnsi="Times New Roman"/>
          <w:b w:val="false"/>
          <w:bCs w:val="false"/>
          <w:i w:val="false"/>
          <w:iCs w:val="false"/>
          <w:sz w:val="24"/>
          <w:szCs w:val="24"/>
        </w:rPr>
        <w:t xml:space="preserve"> Smluvní strany se dohodly, že dlužník vrátí dluh věřiteli </w:t>
      </w:r>
      <w:r>
        <w:rPr>
          <w:rFonts w:ascii="Times New Roman" w:cs="Times New Roman" w:eastAsia="Times New Roman" w:hAnsi="Times New Roman"/>
          <w:b w:val="false"/>
          <w:bCs w:val="false"/>
          <w:i w:val="false"/>
          <w:iCs w:val="false"/>
          <w:sz w:val="24"/>
          <w:szCs w:val="24"/>
        </w:rPr>
        <w:t xml:space="preserve">v hotovosti v místě bydliště nebo sídla věřitele.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w:t>
      </w:r>
      <w:r>
        <w:rPr>
          <w:rFonts w:ascii="Times New Roman" w:cs="Times New Roman" w:eastAsia="Times New Roman" w:hAnsi="Times New Roman"/>
          <w:b w:val="false"/>
          <w:bCs w:val="false"/>
          <w:i w:val="false"/>
          <w:iCs w:val="false"/>
          <w:sz w:val="24"/>
          <w:szCs w:val="24"/>
        </w:rPr>
        <w:t xml:space="preserve"> Dlužník vrátí dluh </w:t>
      </w:r>
      <w:r>
        <w:rPr>
          <w:rFonts w:ascii="Times New Roman" w:cs="Times New Roman" w:eastAsia="Times New Roman" w:hAnsi="Times New Roman"/>
          <w:b w:val="false"/>
          <w:bCs w:val="false"/>
          <w:i w:val="false"/>
          <w:iCs w:val="false"/>
          <w:sz w:val="24"/>
          <w:szCs w:val="24"/>
        </w:rPr>
        <w:t xml:space="preserve">jednorázově</w:t>
      </w:r>
      <w:r>
        <w:rPr>
          <w:rFonts w:ascii="Times New Roman" w:cs="Times New Roman" w:eastAsia="Times New Roman" w:hAnsi="Times New Roman"/>
          <w:b w:val="false"/>
          <w:bCs w:val="false"/>
          <w:i w:val="false"/>
          <w:iCs w:val="false"/>
          <w:sz w:val="24"/>
          <w:szCs w:val="24"/>
        </w:rPr>
        <w:t xml:space="preserve"> ve lhůtě do </w:t>
      </w:r>
      <w:r>
        <w:rPr>
          <w:rFonts w:ascii="Times New Roman" w:cs="Times New Roman" w:eastAsia="Times New Roman" w:hAnsi="Times New Roman"/>
          <w:b w:val="false"/>
          <w:bCs w:val="false"/>
          <w:i w:val="false"/>
          <w:iCs w:val="false"/>
          <w:sz w:val="24"/>
          <w:szCs w:val="24"/>
        </w:rPr>
        <w:t xml:space="preserve">30. 11. 2026</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2.3</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bCs/>
          <w:i w:val="false"/>
          <w:iCs w:val="false"/>
          <w:sz w:val="24"/>
          <w:szCs w:val="24"/>
        </w:rPr>
        <w:t xml:space="preserve">Další ujednání.</w:t>
      </w:r>
      <w:r>
        <w:rPr>
          <w:rFonts w:ascii="Times New Roman" w:cs="Times New Roman" w:eastAsia="Times New Roman" w:hAnsi="Times New Roman"/>
          <w:b w:val="false"/>
          <w:bCs w:val="false"/>
          <w:i w:val="false"/>
          <w:iCs w:val="false"/>
          <w:sz w:val="24"/>
          <w:szCs w:val="24"/>
        </w:rPr>
        <w:t xml:space="preserve"> Smluvní strany se dále dohodly: </w:t>
      </w:r>
      <w:r>
        <w:rPr>
          <w:rFonts w:ascii="Times New Roman" w:cs="Times New Roman" w:eastAsia="Times New Roman" w:hAnsi="Times New Roman"/>
          <w:b w:val="false"/>
          <w:bCs w:val="false"/>
          <w:i w:val="false"/>
          <w:iCs w:val="false"/>
          <w:sz w:val="24"/>
          <w:szCs w:val="24"/>
        </w:rPr>
        <w:t xml:space="preserve">Další ujednání se nesjednávají.</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III</w:t>
      </w:r>
    </w:p>
    <w:p>
      <w:pPr>
        <w:keepNext/>
        <w:spacing w:after="120" w:before="0" w:line="276"/>
        <w:jc w:val="center"/>
      </w:pPr>
      <w:r>
        <w:rPr>
          <w:rFonts w:ascii="Times New Roman" w:cs="Times New Roman" w:eastAsia="Times New Roman" w:hAnsi="Times New Roman"/>
          <w:b w:val="false"/>
          <w:bCs w:val="false"/>
          <w:i/>
          <w:iCs/>
          <w:sz w:val="22"/>
          <w:szCs w:val="22"/>
        </w:rPr>
        <w:t xml:space="preserve">Rozhodčí doložka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w:t>
      </w:r>
      <w:r>
        <w:rPr>
          <w:rFonts w:ascii="Times New Roman" w:cs="Times New Roman" w:eastAsia="Times New Roman" w:hAnsi="Times New Roman"/>
          <w:b w:val="false"/>
          <w:bCs w:val="false"/>
          <w:i w:val="false"/>
          <w:iCs w:val="false"/>
          <w:sz w:val="24"/>
          <w:szCs w:val="24"/>
        </w:rPr>
        <w:t xml:space="preserve"> Smluvní strany se dohodly, že všechny majetkové spory, které vzniknou z tohoto uznání dluhu, budou rozhodnuty v rozhodčím řízení podle zákona č. 216/1994 Sb. o rozhodčím řízení rozhodcem: JUDr. Milan Ficek, advokát (zapsaný v seznamu evropských advokátů ČAK pod ev. č. 50245), se sídlem: Lidická 700/19, 602 00 Brno (</w:t>
      </w:r>
      <w:r>
        <w:rPr>
          <w:rFonts w:ascii="Times New Roman" w:cs="Times New Roman" w:eastAsia="Times New Roman" w:hAnsi="Times New Roman"/>
          <w:b w:val="false"/>
          <w:bCs w:val="false"/>
          <w:i w:val="false"/>
          <w:iCs w:val="false"/>
          <w:sz w:val="24"/>
          <w:szCs w:val="24"/>
        </w:rPr>
        <w:t xml:space="preserve">www.rrcr.cz</w:t>
      </w:r>
      <w:r>
        <w:rPr>
          <w:rFonts w:ascii="Times New Roman" w:cs="Times New Roman" w:eastAsia="Times New Roman" w:hAnsi="Times New Roman"/>
          <w:b w:val="false"/>
          <w:bCs w:val="false"/>
          <w:i w:val="false"/>
          <w:iCs w:val="false"/>
          <w:sz w:val="24"/>
          <w:szCs w:val="24"/>
        </w:rPr>
        <w:t xml:space="preserve">). Rozhodce rozhoduje neveřejně bez ústního jednání (písemně) na základě písemných důkazů. Rozhodčí poplatek za každý spor činí 4 % z hodnoty předmětu sporu, nejméně 4.500,- Kč. Zásilka se má za doručenou i vhozením do domovní schránky adresáta nebo jejím vrácením rozhodci. Rozhodce se řídí právními předpisy a nesmí rozhodovat v rozporu s veřejným pořádkem. Právní předpisy rozhodce aplikuje stejně jako soudce v soudním řízení podle o. s. ř. Ustanovení této rozhodčí doložky upravující postup, kterým má rozhodce vést řízení, je dohodou stran ve smyslu § 19 odst. 1 ZRŘ. Není-li postup upraven, postupuje rozhodce v řízení způsobem, který považuje za vhodný (§ 19 odst. 2 ZRŘ), a to s přiměřenou aplikací ustanovení o. s. ř. (§ 30 ZRŘ).</w:t>
      </w:r>
    </w:p>
    <w:p>
      <w:pPr>
        <w:keepNext/>
        <w:spacing w:after="120" w:before="240" w:line="276"/>
        <w:jc w:val="center"/>
      </w:pPr>
      <w:r>
        <w:rPr>
          <w:rFonts w:ascii="Times New Roman" w:cs="Times New Roman" w:eastAsia="Times New Roman" w:hAnsi="Times New Roman"/>
          <w:b/>
          <w:bCs/>
          <w:i w:val="false"/>
          <w:iCs w:val="false"/>
          <w:sz w:val="24"/>
          <w:szCs w:val="24"/>
        </w:rPr>
        <w:t xml:space="preserve">čl. IV</w:t>
      </w:r>
    </w:p>
    <w:p>
      <w:pPr>
        <w:keepNext/>
        <w:spacing w:after="120" w:before="0" w:line="276"/>
        <w:jc w:val="center"/>
      </w:pPr>
      <w:r>
        <w:rPr>
          <w:rFonts w:ascii="Times New Roman" w:cs="Times New Roman" w:eastAsia="Times New Roman" w:hAnsi="Times New Roman"/>
          <w:b w:val="false"/>
          <w:bCs w:val="false"/>
          <w:i/>
          <w:iCs/>
          <w:sz w:val="22"/>
          <w:szCs w:val="22"/>
        </w:rPr>
        <w:t xml:space="preserve">Závěrečná ustanovení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Toto uznání dluhu bylo vyhotoveno ve 2 stejnopisech, pro každého z účastníků. Každý z účastníků převzal jedno vyhotovení tohoto uznání dluhu. Smluvní strany se dohodly, že toto uznání dluhu je možné měnit pouze očíslovaným písemným dodatkem podepsaným oběma stranami, který se stane nedílnou součástí tohoto uznání dluhu.</w:t>
      </w:r>
    </w:p>
    <w:p>
      <w:pPr>
        <w:keepNext/>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Dlužník a věřitel potvrzují, že si toto uznání dluhu řádně přečetli, jeho obsahu rozumějí a na znak souhlasu jej podepisují. Smluvní strany prohlašují, že toto uznání dluhu učinily svobodně a vážně.</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Brno</w:t>
      </w:r>
      <w:r>
        <w:rPr>
          <w:rFonts w:ascii="Times New Roman" w:cs="Times New Roman" w:eastAsia="Times New Roman" w:hAnsi="Times New Roman"/>
          <w:b w:val="false"/>
          <w:bCs w:val="false"/>
          <w:i w:val="false"/>
          <w:iCs w:val="false"/>
          <w:sz w:val="24"/>
          <w:szCs w:val="24"/>
        </w:rPr>
        <w:t xml:space="preserve">, dne </w:t>
      </w:r>
      <w:r>
        <w:rPr>
          <w:rFonts w:ascii="Times New Roman" w:cs="Times New Roman" w:eastAsia="Times New Roman" w:hAnsi="Times New Roman"/>
          <w:b w:val="false"/>
          <w:bCs w:val="false"/>
          <w:i w:val="false"/>
          <w:iCs w:val="false"/>
          <w:sz w:val="24"/>
          <w:szCs w:val="24"/>
        </w:rPr>
        <w:t xml:space="preserve">30. 11. 2026</w:t>
      </w:r>
      <w:r>
        <w:rPr>
          <w:rFonts w:ascii="Times New Roman" w:cs="Times New Roman" w:eastAsia="Times New Roman" w:hAnsi="Times New Roman"/>
          <w:b w:val="false"/>
          <w:bCs w:val="false"/>
          <w:i w:val="false"/>
          <w:iCs w:val="false"/>
          <w:sz w:val="24"/>
          <w:szCs w:val="24"/>
        </w:rPr>
        <w:t xml:space="preserve">.</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val="false"/>
                <w:bCs w:val="false"/>
                <w:i w:val="false"/>
                <w:iCs w:val="false"/>
                <w:sz w:val="24"/>
                <w:szCs w:val="24"/>
              </w:rPr>
              <w:t xml:space="preserve">Peter Mrkvička</w:t>
            </w:r>
            <w:r>
              <w:br/>
            </w:r>
            <w:r>
              <w:rPr>
                <w:rFonts w:ascii="Times New Roman" w:cs="Times New Roman" w:eastAsia="Times New Roman" w:hAnsi="Times New Roman"/>
                <w:b/>
                <w:bCs/>
                <w:i w:val="false"/>
                <w:iCs w:val="false"/>
                <w:sz w:val="24"/>
                <w:szCs w:val="24"/>
              </w:rPr>
              <w:t xml:space="preserve">Věřitel</w:t>
            </w: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val="false"/>
                <w:bCs w:val="false"/>
                <w:i w:val="false"/>
                <w:iCs w:val="false"/>
                <w:sz w:val="24"/>
                <w:szCs w:val="24"/>
              </w:rPr>
              <w:t xml:space="preserve">Jana Mrkvičková</w:t>
            </w:r>
            <w:r>
              <w:br/>
            </w:r>
            <w:r>
              <w:rPr>
                <w:rFonts w:ascii="Times New Roman" w:cs="Times New Roman" w:eastAsia="Times New Roman" w:hAnsi="Times New Roman"/>
                <w:b/>
                <w:bCs/>
                <w:i w:val="false"/>
                <w:iCs w:val="false"/>
                <w:sz w:val="24"/>
                <w:szCs w:val="24"/>
              </w:rPr>
              <w:t xml:space="preserve">Dlužník</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cs-CZ"/>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Uznání dluhu z kupní smlouvy — vyplněný vzor</dc:title>
  <dc:creator>JUDr. Milan Ficek, LL.M.</dc:creator>
  <dc:description>Uznání dluhu z kupní smlouvy — vyplněný vzor</dc:description>
  <cp:lastModifiedBy>Un-named</cp:lastModifiedBy>
  <cp:revision>1</cp:revision>
  <dcterms:created xsi:type="dcterms:W3CDTF">2026-10-05T00:00:00Z</dcterms:created>
  <dcterms:modified xsi:type="dcterms:W3CDTF">2026-10-05T00:00:00Z</dcterms:modified>
</cp:coreProperties>
</file>

<file path=docProps/custom.xml><?xml version="1.0" encoding="utf-8"?>
<Properties xmlns="http://schemas.openxmlformats.org/officeDocument/2006/custom-properties" xmlns:vt="http://schemas.openxmlformats.org/officeDocument/2006/docPropsVTypes"/>
</file>